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0"/>
        <w:ind w:left="0" w:right="0" w:firstLine="0"/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br/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0" w:line="288" w:lineRule="atLeast"/>
        <w:ind w:left="0" w:right="0" w:firstLine="0"/>
        <w:jc w:val="center"/>
        <w:rPr>
          <w:b/>
          <w:bCs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</w:rPr>
        <w:t xml:space="preserve">Федеральный закон от 29.12.2004 N 191-ФЗ</w:t>
      </w:r>
      <w:r>
        <w:rPr>
          <w:b/>
          <w:bCs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0" w:line="288" w:lineRule="atLeast"/>
        <w:ind w:left="0" w:right="0" w:firstLine="0"/>
        <w:jc w:val="center"/>
        <w:rPr>
          <w:b/>
          <w:bCs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</w:rPr>
        <w:t xml:space="preserve">"О введении в действие Градостроительного кодекса Российской Федерации"</w:t>
      </w:r>
      <w:r>
        <w:rPr>
          <w:b/>
          <w:bCs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0" w:line="288" w:lineRule="atLeast"/>
        <w:ind w:left="0" w:right="0" w:firstLine="540"/>
        <w:jc w:val="both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  <w:br/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0" w:line="288" w:lineRule="atLeast"/>
        <w:ind w:left="0" w:right="0" w:firstLine="540"/>
        <w:jc w:val="both"/>
        <w:rPr>
          <w:rFonts w:ascii="Liberation Serif" w:hAnsi="Liberation Serif" w:cs="Liberation Serif"/>
          <w:b w:val="0"/>
          <w:bCs w:val="0"/>
          <w:color w:val="auto"/>
        </w:rPr>
      </w:pPr>
      <w:r>
        <w:rPr>
          <w:rFonts w:ascii="Liberation Serif" w:hAnsi="Liberation Serif" w:eastAsia="Liberation Serif" w:cs="Liberation Serif"/>
          <w:b w:val="0"/>
          <w:bCs w:val="0"/>
          <w:color w:val="auto"/>
          <w:sz w:val="24"/>
        </w:rPr>
        <w:t xml:space="preserve">Статья 9</w:t>
      </w:r>
      <w:r>
        <w:rPr>
          <w:rFonts w:ascii="Liberation Serif" w:hAnsi="Liberation Serif" w:eastAsia="Liberation Serif" w:cs="Liberation Serif"/>
          <w:b w:val="0"/>
          <w:bCs w:val="0"/>
          <w:color w:val="auto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0" w:line="288" w:lineRule="atLeast"/>
        <w:ind w:left="0" w:right="0" w:firstLine="540"/>
        <w:jc w:val="both"/>
        <w:rPr>
          <w:rFonts w:ascii="Liberation Serif" w:hAnsi="Liberation Serif" w:cs="Liberation Serif"/>
          <w:b w:val="0"/>
          <w:bCs w:val="0"/>
          <w:color w:val="auto"/>
        </w:rPr>
      </w:pPr>
      <w:r>
        <w:rPr>
          <w:rFonts w:ascii="Liberation Serif" w:hAnsi="Liberation Serif" w:eastAsia="Liberation Serif" w:cs="Liberation Serif"/>
          <w:b w:val="0"/>
          <w:bCs w:val="0"/>
          <w:color w:val="auto"/>
          <w:sz w:val="24"/>
        </w:rPr>
        <w:t xml:space="preserve"> </w:t>
      </w:r>
      <w:r>
        <w:rPr>
          <w:rFonts w:ascii="Liberation Serif" w:hAnsi="Liberation Serif" w:eastAsia="Liberation Serif" w:cs="Liberation Serif"/>
          <w:b w:val="0"/>
          <w:bCs w:val="0"/>
          <w:color w:val="auto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0" w:line="288" w:lineRule="atLeast"/>
        <w:ind w:left="0" w:right="0" w:firstLine="540"/>
        <w:jc w:val="both"/>
        <w:rPr>
          <w:rFonts w:ascii="Liberation Serif" w:hAnsi="Liberation Serif" w:cs="Liberation Serif"/>
          <w:b/>
          <w:bCs/>
          <w:i/>
          <w:color w:val="auto"/>
        </w:rPr>
      </w:pPr>
      <w:r>
        <w:rPr>
          <w:rFonts w:ascii="Liberation Serif" w:hAnsi="Liberation Serif" w:eastAsia="Liberation Serif" w:cs="Liberation Serif"/>
          <w:b w:val="0"/>
          <w:bCs w:val="0"/>
          <w:color w:val="auto"/>
          <w:sz w:val="24"/>
        </w:rPr>
        <w:t xml:space="preserve">Градостроительный </w:t>
      </w:r>
      <w:r>
        <w:rPr>
          <w:rFonts w:ascii="Liberation Serif" w:hAnsi="Liberation Serif" w:eastAsia="Liberation Serif" w:cs="Liberation Serif"/>
          <w:b w:val="0"/>
          <w:bCs w:val="0"/>
          <w:color w:val="auto"/>
          <w:sz w:val="24"/>
          <w:u w:val="none"/>
        </w:rPr>
        <w:t xml:space="preserve">кодекс</w:t>
      </w:r>
      <w:r>
        <w:rPr>
          <w:rFonts w:ascii="Liberation Serif" w:hAnsi="Liberation Serif" w:eastAsia="Liberation Serif" w:cs="Liberation Serif"/>
          <w:b w:val="0"/>
          <w:bCs w:val="0"/>
          <w:color w:val="auto"/>
          <w:sz w:val="24"/>
        </w:rPr>
        <w:t xml:space="preserve"> Российской Федерации применяется к отношениям по территориальному планированию, градостроительному зонированию, планировке территорий, архитектурно-строительному проектированию, строительству, реконструкции объектов капитального строительства, возникшим п</w:t>
      </w:r>
      <w:r>
        <w:rPr>
          <w:rFonts w:ascii="Liberation Serif" w:hAnsi="Liberation Serif" w:eastAsia="Liberation Serif" w:cs="Liberation Serif"/>
          <w:b w:val="0"/>
          <w:bCs w:val="0"/>
          <w:color w:val="auto"/>
          <w:sz w:val="24"/>
        </w:rPr>
        <w:t xml:space="preserve">осле его введения в действие. К указанным отношениям, возникшим до введения в действие Градостроительного </w:t>
      </w:r>
      <w:r>
        <w:rPr>
          <w:rFonts w:ascii="Liberation Serif" w:hAnsi="Liberation Serif" w:eastAsia="Liberation Serif" w:cs="Liberation Serif"/>
          <w:b w:val="0"/>
          <w:bCs w:val="0"/>
          <w:color w:val="auto"/>
          <w:sz w:val="24"/>
          <w:u w:val="none"/>
        </w:rPr>
        <w:t xml:space="preserve">кодекса</w:t>
      </w:r>
      <w:r>
        <w:rPr>
          <w:rFonts w:ascii="Liberation Serif" w:hAnsi="Liberation Serif" w:eastAsia="Liberation Serif" w:cs="Liberation Serif"/>
          <w:b w:val="0"/>
          <w:bCs w:val="0"/>
          <w:color w:val="auto"/>
          <w:sz w:val="24"/>
        </w:rPr>
        <w:t xml:space="preserve"> Российской Федерации, Градостроительный </w:t>
      </w:r>
      <w:r>
        <w:rPr>
          <w:rFonts w:ascii="Liberation Serif" w:hAnsi="Liberation Serif" w:eastAsia="Liberation Serif" w:cs="Liberation Serif"/>
          <w:b w:val="0"/>
          <w:bCs w:val="0"/>
          <w:color w:val="auto"/>
          <w:sz w:val="24"/>
          <w:u w:val="none"/>
        </w:rPr>
        <w:t xml:space="preserve">кодекс</w:t>
      </w:r>
      <w:r>
        <w:rPr>
          <w:rFonts w:ascii="Liberation Serif" w:hAnsi="Liberation Serif" w:eastAsia="Liberation Serif" w:cs="Liberation Serif"/>
          <w:b w:val="0"/>
          <w:bCs w:val="0"/>
          <w:color w:val="auto"/>
          <w:sz w:val="24"/>
        </w:rPr>
        <w:t xml:space="preserve"> Российской Федерации применяется в части прав и обязанностей, которые возникнут после введения его в действие. </w:t>
      </w:r>
      <w:r>
        <w:rPr>
          <w:rFonts w:ascii="Liberation Serif" w:hAnsi="Liberation Serif" w:eastAsia="Liberation Serif" w:cs="Liberation Serif"/>
          <w:b/>
          <w:bCs/>
          <w:i/>
          <w:iCs/>
          <w:color w:val="auto"/>
          <w:sz w:val="24"/>
        </w:rPr>
        <w:t xml:space="preserve">Положения </w:t>
      </w:r>
      <w:r>
        <w:rPr>
          <w:rFonts w:ascii="Liberation Serif" w:hAnsi="Liberation Serif" w:eastAsia="Liberation Serif" w:cs="Liberation Serif"/>
          <w:b/>
          <w:bCs/>
          <w:i/>
          <w:iCs/>
          <w:color w:val="auto"/>
          <w:sz w:val="24"/>
          <w:u w:val="none"/>
        </w:rPr>
        <w:t xml:space="preserve">части 17 статьи 51</w:t>
      </w:r>
      <w:r>
        <w:rPr>
          <w:rFonts w:ascii="Liberation Serif" w:hAnsi="Liberation Serif" w:eastAsia="Liberation Serif" w:cs="Liberation Serif"/>
          <w:b/>
          <w:bCs/>
          <w:i/>
          <w:iCs/>
          <w:color w:val="auto"/>
          <w:sz w:val="24"/>
        </w:rPr>
        <w:t xml:space="preserve"> Градостроительного кодекса Российской Федерации применяются также в отношении указанных в ней объектов, которые были построены, реконструированы или изменены до введения в действие Градостроительного </w:t>
      </w:r>
      <w:r>
        <w:rPr>
          <w:rFonts w:ascii="Liberation Serif" w:hAnsi="Liberation Serif" w:eastAsia="Liberation Serif" w:cs="Liberation Serif"/>
          <w:b/>
          <w:bCs/>
          <w:i/>
          <w:iCs/>
          <w:color w:val="auto"/>
          <w:sz w:val="24"/>
          <w:u w:val="none"/>
        </w:rPr>
        <w:t xml:space="preserve">кодекса</w:t>
      </w:r>
      <w:r>
        <w:rPr>
          <w:rFonts w:ascii="Liberation Serif" w:hAnsi="Liberation Serif" w:eastAsia="Liberation Serif" w:cs="Liberation Serif"/>
          <w:b/>
          <w:bCs/>
          <w:i/>
          <w:iCs/>
          <w:color w:val="auto"/>
          <w:sz w:val="24"/>
        </w:rPr>
        <w:t xml:space="preserve"> Российской Федерации.</w:t>
      </w:r>
      <w:r>
        <w:rPr>
          <w:rFonts w:ascii="Liberation Serif" w:hAnsi="Liberation Serif" w:eastAsia="Liberation Serif" w:cs="Liberation Serif"/>
          <w:b/>
          <w:bCs/>
          <w:i/>
          <w:iCs/>
          <w:color w:val="auto"/>
        </w:rPr>
      </w:r>
    </w:p>
    <w:p>
      <w:pPr>
        <w:jc w:val="center"/>
        <w:rPr>
          <w:rFonts w:ascii="Liberation Serif" w:hAnsi="Liberation Serif" w:cs="Liberation Serif"/>
          <w:b/>
          <w:bCs/>
          <w:i/>
          <w:color w:val="auto"/>
        </w:rPr>
      </w:pPr>
      <w:r>
        <w:rPr>
          <w:rFonts w:ascii="Liberation Serif" w:hAnsi="Liberation Serif" w:cs="Liberation Serif"/>
          <w:b/>
          <w:bCs/>
          <w:i/>
          <w:color w:val="auto"/>
        </w:rPr>
      </w:r>
      <w:r>
        <w:rPr>
          <w:rFonts w:ascii="Liberation Serif" w:hAnsi="Liberation Serif" w:cs="Liberation Serif"/>
          <w:b/>
          <w:bCs/>
          <w:i/>
          <w:color w:val="auto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0" w:line="288" w:lineRule="atLeast"/>
        <w:ind w:left="0" w:right="0" w:firstLine="540"/>
        <w:jc w:val="both"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  <w:br/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0" w:line="288" w:lineRule="atLeast"/>
        <w:ind w:left="0" w:right="0" w:firstLine="540"/>
        <w:jc w:val="both"/>
        <w:rPr>
          <w:rFonts w:ascii="Liberation Serif" w:hAnsi="Liberation Serif" w:cs="Liberation Serif"/>
          <w:b w:val="0"/>
          <w:bCs w:val="0"/>
        </w:rPr>
      </w:pPr>
      <w:r>
        <w:rPr>
          <w:rFonts w:ascii="Liberation Serif" w:hAnsi="Liberation Serif" w:eastAsia="Liberation Serif" w:cs="Liberation Serif"/>
          <w:b w:val="0"/>
          <w:bCs w:val="0"/>
          <w:color w:val="000000"/>
          <w:sz w:val="24"/>
        </w:rPr>
        <w:t xml:space="preserve">Статья 51. Разрешение на строительство</w:t>
        <w:br/>
      </w:r>
      <w:r>
        <w:rPr>
          <w:rFonts w:ascii="Liberation Serif" w:hAnsi="Liberation Serif" w:eastAsia="Liberation Serif" w:cs="Liberation Serif"/>
          <w:b w:val="0"/>
          <w:bCs w:val="0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168" w:after="0" w:line="288" w:lineRule="atLeast"/>
        <w:ind w:left="0" w:right="0" w:firstLine="540"/>
        <w:jc w:val="both"/>
        <w:rPr>
          <w:rFonts w:ascii="Liberation Serif" w:hAnsi="Liberation Serif" w:cs="Liberation Serif"/>
          <w:b w:val="0"/>
          <w:bCs w:val="0"/>
        </w:rPr>
      </w:pPr>
      <w:r>
        <w:rPr>
          <w:rFonts w:ascii="Liberation Serif" w:hAnsi="Liberation Serif" w:eastAsia="Liberation Serif" w:cs="Liberation Serif"/>
          <w:b w:val="0"/>
          <w:bCs w:val="0"/>
          <w:color w:val="000000"/>
          <w:sz w:val="24"/>
        </w:rPr>
        <w:t xml:space="preserve">17. Выдача разрешения на строительство не требуется в случае:</w:t>
        <w:br/>
      </w:r>
      <w:r>
        <w:rPr>
          <w:rFonts w:ascii="Liberation Serif" w:hAnsi="Liberation Serif" w:eastAsia="Liberation Serif" w:cs="Liberation Serif"/>
          <w:b w:val="0"/>
          <w:bCs w:val="0"/>
        </w:rPr>
      </w:r>
    </w:p>
    <w:p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 w:before="0" w:after="0" w:line="288" w:lineRule="atLeast"/>
        <w:ind w:left="0" w:right="0" w:firstLine="0"/>
        <w:jc w:val="both"/>
        <w:rPr>
          <w:rFonts w:ascii="Liberation Serif" w:hAnsi="Liberation Serif" w:cs="Liberation Serif"/>
          <w:b w:val="0"/>
          <w:bCs w:val="0"/>
        </w:rPr>
      </w:pPr>
      <w:r>
        <w:rPr>
          <w:rFonts w:ascii="Liberation Serif" w:hAnsi="Liberation Serif" w:eastAsia="Liberation Serif" w:cs="Liberation Serif"/>
          <w:b w:val="0"/>
          <w:bCs w:val="0"/>
          <w:color w:val="000000"/>
          <w:sz w:val="24"/>
        </w:rPr>
      </w:r>
      <w:r>
        <w:rPr>
          <w:rFonts w:ascii="Liberation Serif" w:hAnsi="Liberation Serif" w:eastAsia="Liberation Serif" w:cs="Liberation Serif"/>
          <w:b w:val="0"/>
          <w:bCs w:val="0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617"/>
    <w:next w:val="617"/>
    <w:link w:val="35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7"/>
    <w:link w:val="47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1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5">
    <w:name w:val="Grid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3">
    <w:name w:val="Grid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67a4d8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a5a5a5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84">
    <w:name w:val="Grid Table 5 Dark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5b9bd5" w:themeFill="accent1"/>
      </w:tcPr>
    </w:tblStylePr>
  </w:style>
  <w:style w:type="table" w:styleId="85">
    <w:name w:val="Grid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ed7d31" w:themeFill="accent2"/>
      </w:tcPr>
    </w:tblStylePr>
  </w:style>
  <w:style w:type="table" w:styleId="86">
    <w:name w:val="Grid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a5a5a5" w:themeFill="accent3"/>
      </w:tcPr>
    </w:tblStylePr>
  </w:style>
  <w:style w:type="table" w:styleId="87">
    <w:name w:val="Grid Table 5 Dark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ffc000" w:themeFill="accent4"/>
      </w:tcPr>
    </w:tblStylePr>
  </w:style>
  <w:style w:type="table" w:styleId="88">
    <w:name w:val="Grid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472c4" w:themeFill="accent5"/>
      </w:tcPr>
    </w:tblStylePr>
  </w:style>
  <w:style w:type="table" w:styleId="89">
    <w:name w:val="Grid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70ad47" w:themeFill="accent6"/>
      </w:tcPr>
    </w:tblStylePr>
  </w:style>
  <w:style w:type="table" w:styleId="90">
    <w:name w:val="Grid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98">
    <w:name w:val="Grid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1" w:themeTint="80" w:sz="4" w:space="0"/>
        </w:tcBorders>
        <w:shd w:color="ffffff"/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tcBorders>
          <w:top w:val="none"/>
          <w:left w:val="none"/>
          <w:bottom w:val="single" w:color="000000" w:themeColor="accen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tcBorders>
          <w:top w:val="none"/>
          <w:left w:val="single" w:color="000000" w:themeColor="accen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99">
    <w:name w:val="Grid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2" w:themeTint="97" w:sz="4" w:space="0"/>
        </w:tcBorders>
        <w:shd w:color="ffffff"/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tcBorders>
          <w:top w:val="none"/>
          <w:left w:val="none"/>
          <w:bottom w:val="single" w:color="000000" w:themeColor="accent2" w:themeTint="97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/>
          <w:left w:val="single" w:color="000000" w:themeColor="accent2" w:themeTint="97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0">
    <w:name w:val="Grid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3" w:themeTint="FE" w:sz="4" w:space="0"/>
        </w:tcBorders>
        <w:shd w:color="ffffff"/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tcBorders>
          <w:top w:val="none"/>
          <w:left w:val="none"/>
          <w:bottom w:val="single" w:color="000000" w:themeColor="accent3" w:themeTint="FE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tcBorders>
          <w:top w:val="none"/>
          <w:left w:val="single" w:color="000000" w:themeColor="accent3" w:themeTint="FE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1">
    <w:name w:val="Grid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4" w:themeTint="9A" w:sz="4" w:space="0"/>
        </w:tcBorders>
        <w:shd w:color="ffffff"/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tcBorders>
          <w:top w:val="none"/>
          <w:left w:val="none"/>
          <w:bottom w:val="single" w:color="000000" w:themeColor="accent4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/>
          <w:left w:val="single" w:color="000000" w:themeColor="accent4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2">
    <w:name w:val="Grid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5" w:themeTint="90" w:sz="4" w:space="0"/>
        </w:tcBorders>
        <w:shd w:color="ffffff"/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tcBorders>
          <w:top w:val="none"/>
          <w:left w:val="none"/>
          <w:bottom w:val="single" w:color="000000" w:themeColor="accent5" w:themeTint="9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tcBorders>
          <w:top w:val="none"/>
          <w:left w:val="single" w:color="000000" w:themeColor="accent5" w:themeTint="9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tcBorders>
          <w:top w:val="single" w:color="000000" w:themeColor="accent5" w:themeTint="9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3">
    <w:name w:val="Grid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6" w:themeTint="90" w:sz="4" w:space="0"/>
        </w:tcBorders>
        <w:shd w:color="ffffff"/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tcBorders>
          <w:top w:val="none"/>
          <w:left w:val="none"/>
          <w:bottom w:val="single" w:color="000000" w:themeColor="accent6" w:themeTint="9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tcBorders>
          <w:top w:val="none"/>
          <w:left w:val="single" w:color="000000" w:themeColor="accent6" w:themeTint="9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tcBorders>
          <w:top w:val="single" w:color="000000" w:themeColor="accent6" w:themeTint="9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</w:style>
  <w:style w:type="table" w:styleId="104">
    <w:name w:val="List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5b9bd5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5b9bd5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5b9bd5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5b9bd5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f4b185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9c9c9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ffd864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8eabdb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aad08f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text1" w:themeTint="80" w:sz="4" w:space="0"/>
        </w:tcBorders>
        <w:shd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none"/>
          <w:bottom w:val="single" w:color="000000" w:themeColor="text1" w:themeTint="80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/>
          <w:left w:val="single" w:color="000000" w:themeColor="text1" w:themeTint="80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2" w:themeTint="97" w:sz="4" w:space="0"/>
        </w:tcBorders>
        <w:shd w:color="ffffff"/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/>
          <w:left w:val="none"/>
          <w:bottom w:val="single" w:color="000000" w:themeColor="accent2" w:themeTint="97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/>
          <w:left w:val="single" w:color="000000" w:themeColor="accent2" w:themeTint="97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3" w:themeTint="98" w:sz="4" w:space="0"/>
        </w:tcBorders>
        <w:shd w:color="ffffff"/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tcBorders>
          <w:top w:val="none"/>
          <w:left w:val="none"/>
          <w:bottom w:val="single" w:color="000000" w:themeColor="accent3" w:themeTint="98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tcBorders>
          <w:top w:val="none"/>
          <w:left w:val="single" w:color="000000" w:themeColor="accent3" w:themeTint="98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4" w:themeTint="9A" w:sz="4" w:space="0"/>
        </w:tcBorders>
        <w:shd w:color="ffffff"/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/>
          <w:left w:val="none"/>
          <w:bottom w:val="single" w:color="000000" w:themeColor="accent4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/>
          <w:left w:val="single" w:color="000000" w:themeColor="accent4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5" w:themeTint="9A" w:sz="4" w:space="0"/>
        </w:tcBorders>
        <w:shd w:color="ffffff"/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tcBorders>
          <w:top w:val="none"/>
          <w:left w:val="none"/>
          <w:bottom w:val="single" w:color="000000" w:themeColor="accent5" w:themeTint="9A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tcBorders>
          <w:top w:val="none"/>
          <w:left w:val="single" w:color="000000" w:themeColor="accent5" w:themeTint="9A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tcBorders>
          <w:top w:val="none"/>
          <w:left w:val="none"/>
          <w:bottom w:val="none"/>
          <w:right w:val="single" w:color="000000" w:themeColor="accent6" w:themeTint="98" w:sz="4" w:space="0"/>
        </w:tcBorders>
        <w:shd w:color="ffffff"/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tcBorders>
          <w:top w:val="none"/>
          <w:left w:val="none"/>
          <w:bottom w:val="single" w:color="000000" w:themeColor="accent6" w:themeTint="98" w:sz="4" w:space="0"/>
          <w:right w:val="none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tcBorders>
          <w:top w:val="none"/>
          <w:left w:val="single" w:color="000000" w:themeColor="accent6" w:themeTint="98" w:sz="4" w:space="0"/>
          <w:bottom w:val="none"/>
          <w:right w:val="none"/>
        </w:tcBorders>
        <w:shd w:color="ffffff"/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/>
          <w:bottom w:val="none"/>
          <w:right w:val="none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spacing w:after="57"/>
      <w:ind w:left="0" w:right="0" w:firstLine="0"/>
    </w:pPr>
  </w:style>
  <w:style w:type="paragraph" w:styleId="182">
    <w:name w:val="toc 2"/>
    <w:basedOn w:val="617"/>
    <w:next w:val="617"/>
    <w:uiPriority w:val="39"/>
    <w:unhideWhenUsed/>
    <w:pPr>
      <w:spacing w:after="57"/>
      <w:ind w:left="283" w:right="0" w:firstLine="0"/>
    </w:pPr>
  </w:style>
  <w:style w:type="paragraph" w:styleId="183">
    <w:name w:val="toc 3"/>
    <w:basedOn w:val="617"/>
    <w:next w:val="617"/>
    <w:uiPriority w:val="39"/>
    <w:unhideWhenUsed/>
    <w:pPr>
      <w:spacing w:after="57"/>
      <w:ind w:left="567" w:right="0" w:firstLine="0"/>
    </w:pPr>
  </w:style>
  <w:style w:type="paragraph" w:styleId="184">
    <w:name w:val="toc 4"/>
    <w:basedOn w:val="617"/>
    <w:next w:val="617"/>
    <w:uiPriority w:val="39"/>
    <w:unhideWhenUsed/>
    <w:pPr>
      <w:spacing w:after="57"/>
      <w:ind w:left="850" w:right="0" w:firstLine="0"/>
    </w:pPr>
  </w:style>
  <w:style w:type="paragraph" w:styleId="185">
    <w:name w:val="toc 5"/>
    <w:basedOn w:val="617"/>
    <w:next w:val="617"/>
    <w:uiPriority w:val="39"/>
    <w:unhideWhenUsed/>
    <w:pPr>
      <w:spacing w:after="57"/>
      <w:ind w:left="1134" w:right="0" w:firstLine="0"/>
    </w:pPr>
  </w:style>
  <w:style w:type="paragraph" w:styleId="186">
    <w:name w:val="toc 6"/>
    <w:basedOn w:val="617"/>
    <w:next w:val="617"/>
    <w:uiPriority w:val="39"/>
    <w:unhideWhenUsed/>
    <w:pPr>
      <w:spacing w:after="57"/>
      <w:ind w:left="1417" w:right="0" w:firstLine="0"/>
    </w:pPr>
  </w:style>
  <w:style w:type="paragraph" w:styleId="187">
    <w:name w:val="toc 7"/>
    <w:basedOn w:val="617"/>
    <w:next w:val="617"/>
    <w:uiPriority w:val="39"/>
    <w:unhideWhenUsed/>
    <w:pPr>
      <w:spacing w:after="57"/>
      <w:ind w:left="1701" w:right="0" w:firstLine="0"/>
    </w:pPr>
  </w:style>
  <w:style w:type="paragraph" w:styleId="188">
    <w:name w:val="toc 8"/>
    <w:basedOn w:val="617"/>
    <w:next w:val="617"/>
    <w:uiPriority w:val="39"/>
    <w:unhideWhenUsed/>
    <w:pPr>
      <w:spacing w:after="57"/>
      <w:ind w:left="1984" w:right="0" w:firstLine="0"/>
    </w:pPr>
  </w:style>
  <w:style w:type="paragraph" w:styleId="189">
    <w:name w:val="toc 9"/>
    <w:basedOn w:val="617"/>
    <w:next w:val="617"/>
    <w:uiPriority w:val="39"/>
    <w:unhideWhenUsed/>
    <w:pPr>
      <w:spacing w:after="57"/>
      <w:ind w:left="2268" w:right="0" w:firstLine="0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table" w:styleId="6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19" w:default="1">
    <w:name w:val="No List"/>
    <w:uiPriority w:val="99"/>
    <w:semiHidden/>
    <w:unhideWhenUsed/>
  </w:style>
  <w:style w:type="paragraph" w:styleId="620">
    <w:name w:val="No Spacing"/>
    <w:basedOn w:val="617"/>
    <w:uiPriority w:val="1"/>
    <w:qFormat/>
    <w:pPr>
      <w:spacing w:after="0" w:line="240" w:lineRule="auto"/>
    </w:pPr>
  </w:style>
  <w:style w:type="paragraph" w:styleId="621">
    <w:name w:val="List Paragraph"/>
    <w:basedOn w:val="617"/>
    <w:uiPriority w:val="34"/>
    <w:qFormat/>
    <w:pPr>
      <w:ind w:left="720"/>
      <w:contextualSpacing/>
    </w:pPr>
  </w:style>
  <w:style w:type="character" w:styleId="626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2025-10-23T07:32:07Z</dcterms:modified>
</cp:coreProperties>
</file>